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211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V: RWBA Pampower Str.: Artenschutzmaßnahme Zauneidechse - errichten eines temporären Reptilienschutzzaunes und das Abfangen von Reptilien für die SA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V: RWBA Pampower Str.: Artenschutzmaßnahme Zauneidechse - errichten eines temporären Reptilienschutzzaunes und das Abfangen von Reptilien für die SAE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